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8B667" w14:textId="77777777" w:rsidR="0041270F" w:rsidRPr="00541023" w:rsidRDefault="0041270F" w:rsidP="0041270F">
      <w:pPr>
        <w:spacing w:before="0" w:after="0"/>
        <w:jc w:val="center"/>
        <w:rPr>
          <w:rFonts w:ascii="Open Sans" w:hAnsi="Open Sans" w:cs="Open Sans"/>
          <w:sz w:val="22"/>
          <w:szCs w:val="22"/>
        </w:rPr>
      </w:pPr>
      <w:bookmarkStart w:id="0" w:name="_GoBack"/>
      <w:bookmarkEnd w:id="0"/>
      <w:r w:rsidRPr="00541023">
        <w:rPr>
          <w:rFonts w:ascii="Open Sans" w:hAnsi="Open Sans" w:cs="Open Sans"/>
          <w:sz w:val="22"/>
          <w:szCs w:val="22"/>
        </w:rPr>
        <w:t xml:space="preserve">  </w:t>
      </w:r>
    </w:p>
    <w:p w14:paraId="23E7F48B" w14:textId="1BFAC278" w:rsidR="0041270F" w:rsidRPr="00541023" w:rsidRDefault="0041270F" w:rsidP="0041270F">
      <w:pPr>
        <w:spacing w:before="0" w:after="0"/>
        <w:jc w:val="center"/>
        <w:rPr>
          <w:rFonts w:ascii="Open Sans" w:hAnsi="Open Sans" w:cs="Open Sans"/>
          <w:b/>
          <w:sz w:val="22"/>
          <w:szCs w:val="22"/>
        </w:rPr>
      </w:pPr>
      <w:r w:rsidRPr="00541023">
        <w:rPr>
          <w:rFonts w:ascii="Open Sans" w:hAnsi="Open Sans" w:cs="Open Sans"/>
          <w:b/>
          <w:sz w:val="22"/>
          <w:szCs w:val="22"/>
        </w:rPr>
        <w:t>FAST FACTS FOR MEDIA</w:t>
      </w:r>
    </w:p>
    <w:p w14:paraId="149D3B8F" w14:textId="77777777" w:rsidR="0041270F" w:rsidRPr="00541023" w:rsidRDefault="0041270F" w:rsidP="0041270F">
      <w:pPr>
        <w:spacing w:before="0" w:after="0"/>
        <w:rPr>
          <w:rFonts w:ascii="Open Sans" w:hAnsi="Open Sans" w:cs="Open Sans"/>
          <w:sz w:val="22"/>
          <w:szCs w:val="22"/>
        </w:rPr>
      </w:pPr>
    </w:p>
    <w:p w14:paraId="53AFF1A3" w14:textId="78EFFFAD" w:rsidR="0041270F" w:rsidRPr="00541023" w:rsidRDefault="0041270F" w:rsidP="0041270F">
      <w:pPr>
        <w:spacing w:before="0" w:after="0"/>
        <w:rPr>
          <w:rFonts w:ascii="Open Sans" w:hAnsi="Open Sans" w:cs="Open Sans"/>
          <w:color w:val="333333"/>
          <w:sz w:val="22"/>
          <w:szCs w:val="22"/>
        </w:rPr>
      </w:pPr>
    </w:p>
    <w:p w14:paraId="4815B917" w14:textId="77777777" w:rsidR="00E55E44" w:rsidRPr="00541023" w:rsidRDefault="00E55E44" w:rsidP="00E55E44">
      <w:pPr>
        <w:spacing w:before="0" w:after="0"/>
        <w:rPr>
          <w:rFonts w:ascii="Open Sans" w:hAnsi="Open Sans" w:cs="Open Sans"/>
          <w:b/>
          <w:bCs/>
          <w:i/>
          <w:iCs/>
          <w:color w:val="333333"/>
          <w:sz w:val="22"/>
          <w:szCs w:val="22"/>
          <w:u w:val="single"/>
        </w:rPr>
      </w:pPr>
      <w:r w:rsidRPr="00541023">
        <w:rPr>
          <w:rFonts w:ascii="Open Sans" w:hAnsi="Open Sans" w:cs="Open Sans"/>
          <w:b/>
          <w:bCs/>
          <w:color w:val="333333"/>
          <w:sz w:val="22"/>
          <w:szCs w:val="22"/>
          <w:u w:val="single"/>
        </w:rPr>
        <w:t xml:space="preserve">About this year’s </w:t>
      </w:r>
      <w:r w:rsidRPr="00541023">
        <w:rPr>
          <w:rFonts w:ascii="Open Sans" w:hAnsi="Open Sans" w:cs="Open Sans"/>
          <w:b/>
          <w:bCs/>
          <w:i/>
          <w:iCs/>
          <w:color w:val="333333"/>
          <w:sz w:val="22"/>
          <w:szCs w:val="22"/>
          <w:u w:val="single"/>
        </w:rPr>
        <w:t>Close the Gap report:</w:t>
      </w:r>
    </w:p>
    <w:p w14:paraId="046A8AA4" w14:textId="77777777" w:rsidR="00E55E44" w:rsidRPr="00541023" w:rsidRDefault="00E55E44" w:rsidP="00E55E44">
      <w:pPr>
        <w:spacing w:before="0" w:after="0"/>
        <w:rPr>
          <w:rFonts w:ascii="Open Sans" w:hAnsi="Open Sans" w:cs="Open Sans"/>
          <w:color w:val="333333"/>
          <w:sz w:val="22"/>
          <w:szCs w:val="22"/>
        </w:rPr>
      </w:pPr>
    </w:p>
    <w:p w14:paraId="06556802" w14:textId="77777777" w:rsidR="00E55E44" w:rsidRPr="00541023" w:rsidRDefault="00E55E44" w:rsidP="00E55E44">
      <w:pPr>
        <w:spacing w:before="0" w:after="0"/>
        <w:rPr>
          <w:rFonts w:ascii="Open Sans" w:hAnsi="Open Sans" w:cs="Open Sans"/>
          <w:i/>
          <w:iCs/>
          <w:color w:val="333333"/>
          <w:sz w:val="22"/>
          <w:szCs w:val="22"/>
        </w:rPr>
      </w:pPr>
      <w:r w:rsidRPr="00541023">
        <w:rPr>
          <w:rFonts w:ascii="Open Sans" w:hAnsi="Open Sans" w:cs="Open Sans"/>
          <w:color w:val="333333"/>
          <w:sz w:val="22"/>
          <w:szCs w:val="22"/>
        </w:rPr>
        <w:t xml:space="preserve">The </w:t>
      </w:r>
      <w:r w:rsidRPr="00541023">
        <w:rPr>
          <w:rFonts w:ascii="Open Sans" w:hAnsi="Open Sans" w:cs="Open Sans"/>
          <w:i/>
          <w:iCs/>
          <w:color w:val="333333"/>
          <w:sz w:val="22"/>
          <w:szCs w:val="22"/>
        </w:rPr>
        <w:t>Close the Gap report</w:t>
      </w:r>
      <w:r w:rsidRPr="00541023">
        <w:rPr>
          <w:rFonts w:ascii="Open Sans" w:hAnsi="Open Sans" w:cs="Open Sans"/>
          <w:color w:val="333333"/>
          <w:sz w:val="22"/>
          <w:szCs w:val="22"/>
        </w:rPr>
        <w:t xml:space="preserve"> is released every year on National Close the Gap Day. This is the 11</w:t>
      </w:r>
      <w:r w:rsidRPr="00541023">
        <w:rPr>
          <w:rFonts w:ascii="Open Sans" w:hAnsi="Open Sans" w:cs="Open Sans"/>
          <w:color w:val="333333"/>
          <w:sz w:val="22"/>
          <w:szCs w:val="22"/>
          <w:vertAlign w:val="superscript"/>
        </w:rPr>
        <w:t>th</w:t>
      </w:r>
      <w:r w:rsidRPr="00541023">
        <w:rPr>
          <w:rFonts w:ascii="Open Sans" w:hAnsi="Open Sans" w:cs="Open Sans"/>
          <w:color w:val="333333"/>
          <w:sz w:val="22"/>
          <w:szCs w:val="22"/>
        </w:rPr>
        <w:t xml:space="preserve"> </w:t>
      </w:r>
      <w:r w:rsidRPr="00541023">
        <w:rPr>
          <w:rFonts w:ascii="Open Sans" w:hAnsi="Open Sans" w:cs="Open Sans"/>
          <w:i/>
          <w:iCs/>
          <w:color w:val="333333"/>
          <w:sz w:val="22"/>
          <w:szCs w:val="22"/>
        </w:rPr>
        <w:t>Close the Gap report.</w:t>
      </w:r>
    </w:p>
    <w:p w14:paraId="1583D192" w14:textId="77777777" w:rsidR="00E55E44" w:rsidRPr="00541023" w:rsidRDefault="00E55E44" w:rsidP="00E55E44">
      <w:pPr>
        <w:spacing w:before="0" w:after="0"/>
        <w:rPr>
          <w:rFonts w:ascii="Open Sans" w:hAnsi="Open Sans" w:cs="Open Sans"/>
          <w:i/>
          <w:iCs/>
          <w:color w:val="333333"/>
          <w:sz w:val="22"/>
          <w:szCs w:val="22"/>
        </w:rPr>
      </w:pPr>
    </w:p>
    <w:p w14:paraId="7D0B9465" w14:textId="77777777" w:rsidR="00E55E44" w:rsidRPr="00541023" w:rsidRDefault="00E55E44" w:rsidP="00E55E44">
      <w:pPr>
        <w:spacing w:before="0" w:after="0"/>
        <w:rPr>
          <w:rFonts w:ascii="Open Sans" w:hAnsi="Open Sans" w:cs="Open Sans"/>
          <w:color w:val="333333"/>
          <w:sz w:val="22"/>
          <w:szCs w:val="22"/>
        </w:rPr>
      </w:pPr>
      <w:r w:rsidRPr="00541023">
        <w:rPr>
          <w:rFonts w:ascii="Open Sans" w:hAnsi="Open Sans" w:cs="Open Sans"/>
          <w:color w:val="333333"/>
          <w:sz w:val="22"/>
          <w:szCs w:val="22"/>
        </w:rPr>
        <w:t>This year’s report was written by Close the Gap campaign partner, the Lowitja Institute.</w:t>
      </w:r>
    </w:p>
    <w:p w14:paraId="4048D609" w14:textId="77777777" w:rsidR="00E55E44" w:rsidRPr="00541023" w:rsidRDefault="00E55E44" w:rsidP="00E55E44">
      <w:pPr>
        <w:spacing w:before="0" w:after="0"/>
        <w:rPr>
          <w:rFonts w:ascii="Open Sans" w:hAnsi="Open Sans" w:cs="Open Sans"/>
          <w:color w:val="333333"/>
          <w:sz w:val="22"/>
          <w:szCs w:val="22"/>
        </w:rPr>
      </w:pPr>
    </w:p>
    <w:p w14:paraId="4547EE1D" w14:textId="77777777" w:rsidR="00E55E44" w:rsidRPr="00541023" w:rsidRDefault="00E55E44" w:rsidP="00E55E44">
      <w:pPr>
        <w:spacing w:before="0" w:after="0"/>
        <w:rPr>
          <w:rFonts w:ascii="Open Sans" w:hAnsi="Open Sans" w:cs="Open Sans"/>
          <w:color w:val="333333"/>
          <w:sz w:val="22"/>
          <w:szCs w:val="22"/>
        </w:rPr>
      </w:pPr>
      <w:r w:rsidRPr="00541023">
        <w:rPr>
          <w:rFonts w:ascii="Open Sans" w:hAnsi="Open Sans" w:cs="Open Sans"/>
          <w:color w:val="333333"/>
          <w:sz w:val="22"/>
          <w:szCs w:val="22"/>
        </w:rPr>
        <w:t xml:space="preserve">This year’s </w:t>
      </w:r>
      <w:r w:rsidRPr="00541023">
        <w:rPr>
          <w:rFonts w:ascii="Open Sans" w:hAnsi="Open Sans" w:cs="Open Sans"/>
          <w:i/>
          <w:iCs/>
          <w:color w:val="333333"/>
          <w:sz w:val="22"/>
          <w:szCs w:val="22"/>
        </w:rPr>
        <w:t xml:space="preserve">Close the Gap report </w:t>
      </w:r>
      <w:r w:rsidRPr="00541023">
        <w:rPr>
          <w:rFonts w:ascii="Open Sans" w:hAnsi="Open Sans" w:cs="Open Sans"/>
          <w:color w:val="333333"/>
          <w:sz w:val="22"/>
          <w:szCs w:val="22"/>
        </w:rPr>
        <w:t xml:space="preserve">sets out a blueprint for systemic reform, presenting </w:t>
      </w:r>
      <w:r w:rsidRPr="00541023">
        <w:rPr>
          <w:rFonts w:ascii="Open Sans" w:hAnsi="Open Sans" w:cs="Open Sans"/>
          <w:color w:val="333333"/>
          <w:sz w:val="22"/>
          <w:szCs w:val="22"/>
        </w:rPr>
        <w:br/>
      </w:r>
      <w:r w:rsidRPr="00541023">
        <w:rPr>
          <w:rFonts w:ascii="Open Sans" w:hAnsi="Open Sans" w:cs="Open Sans"/>
          <w:b/>
          <w:bCs/>
          <w:color w:val="333333"/>
          <w:sz w:val="22"/>
          <w:szCs w:val="22"/>
        </w:rPr>
        <w:t>14 recommendations</w:t>
      </w:r>
      <w:r w:rsidRPr="00541023">
        <w:rPr>
          <w:rFonts w:ascii="Open Sans" w:hAnsi="Open Sans" w:cs="Open Sans"/>
          <w:color w:val="333333"/>
          <w:sz w:val="22"/>
          <w:szCs w:val="22"/>
        </w:rPr>
        <w:t xml:space="preserve"> (see p.6-7 of the report) for Australian governments that must be urgently implemented to avoid further preventable deaths and protect Indigenous health, wellbeing, culture and Country.</w:t>
      </w:r>
    </w:p>
    <w:p w14:paraId="73869604" w14:textId="77777777" w:rsidR="00E55E44" w:rsidRPr="00541023" w:rsidRDefault="00E55E44" w:rsidP="00E55E44">
      <w:pPr>
        <w:spacing w:before="0" w:after="0"/>
        <w:rPr>
          <w:rFonts w:ascii="Open Sans" w:hAnsi="Open Sans" w:cs="Open Sans"/>
          <w:color w:val="333333"/>
          <w:sz w:val="22"/>
          <w:szCs w:val="22"/>
        </w:rPr>
      </w:pPr>
    </w:p>
    <w:p w14:paraId="0D35FC3C" w14:textId="77777777" w:rsidR="00E55E44" w:rsidRPr="00541023" w:rsidRDefault="00E55E44" w:rsidP="00E55E44">
      <w:pPr>
        <w:spacing w:before="0" w:after="0"/>
        <w:rPr>
          <w:rFonts w:ascii="Open Sans" w:hAnsi="Open Sans" w:cs="Open Sans"/>
          <w:color w:val="333333"/>
          <w:sz w:val="22"/>
          <w:szCs w:val="22"/>
        </w:rPr>
      </w:pPr>
      <w:r w:rsidRPr="00541023">
        <w:rPr>
          <w:rFonts w:ascii="Open Sans" w:hAnsi="Open Sans" w:cs="Open Sans"/>
          <w:color w:val="333333"/>
          <w:sz w:val="22"/>
          <w:szCs w:val="22"/>
        </w:rPr>
        <w:t>These include:</w:t>
      </w:r>
    </w:p>
    <w:p w14:paraId="6B1A491C" w14:textId="77777777" w:rsidR="00E55E44" w:rsidRPr="00541023" w:rsidRDefault="00E55E44" w:rsidP="00E55E44">
      <w:pPr>
        <w:pStyle w:val="ListParagraph"/>
        <w:numPr>
          <w:ilvl w:val="0"/>
          <w:numId w:val="1"/>
        </w:numPr>
        <w:spacing w:before="0" w:after="0"/>
        <w:rPr>
          <w:rFonts w:ascii="Open Sans" w:hAnsi="Open Sans" w:cs="Open Sans"/>
          <w:color w:val="333333"/>
          <w:sz w:val="22"/>
          <w:szCs w:val="22"/>
        </w:rPr>
      </w:pPr>
      <w:r w:rsidRPr="00541023">
        <w:rPr>
          <w:rFonts w:ascii="Open Sans" w:hAnsi="Open Sans" w:cs="Open Sans"/>
          <w:color w:val="333333"/>
          <w:sz w:val="22"/>
          <w:szCs w:val="22"/>
        </w:rPr>
        <w:t>An Aboriginal and Torres Strait Islander Voice to Parliament (Recommendation 1)</w:t>
      </w:r>
    </w:p>
    <w:p w14:paraId="6A73A3AA" w14:textId="77777777" w:rsidR="00E55E44" w:rsidRPr="00541023" w:rsidRDefault="00E55E44" w:rsidP="00E55E44">
      <w:pPr>
        <w:pStyle w:val="ListParagraph"/>
        <w:numPr>
          <w:ilvl w:val="0"/>
          <w:numId w:val="1"/>
        </w:numPr>
        <w:spacing w:before="0" w:after="0"/>
        <w:rPr>
          <w:rFonts w:ascii="Open Sans" w:hAnsi="Open Sans" w:cs="Open Sans"/>
          <w:color w:val="333333"/>
          <w:sz w:val="22"/>
          <w:szCs w:val="22"/>
        </w:rPr>
      </w:pPr>
      <w:r w:rsidRPr="00541023">
        <w:rPr>
          <w:rFonts w:ascii="Open Sans" w:hAnsi="Open Sans" w:cs="Open Sans"/>
          <w:color w:val="333333"/>
          <w:sz w:val="22"/>
          <w:szCs w:val="22"/>
        </w:rPr>
        <w:t>Investment in Aboriginal Community Controlled Health Organisations (Recommendation 2)</w:t>
      </w:r>
    </w:p>
    <w:p w14:paraId="715AB18F" w14:textId="77777777" w:rsidR="00E55E44" w:rsidRPr="00541023" w:rsidRDefault="00E55E44" w:rsidP="00E55E44">
      <w:pPr>
        <w:pStyle w:val="ListParagraph"/>
        <w:numPr>
          <w:ilvl w:val="0"/>
          <w:numId w:val="1"/>
        </w:numPr>
        <w:spacing w:before="0" w:after="0"/>
        <w:rPr>
          <w:rFonts w:ascii="Open Sans" w:hAnsi="Open Sans" w:cs="Open Sans"/>
          <w:color w:val="333333"/>
          <w:sz w:val="22"/>
          <w:szCs w:val="22"/>
        </w:rPr>
      </w:pPr>
      <w:r w:rsidRPr="00541023">
        <w:rPr>
          <w:rFonts w:ascii="Open Sans" w:hAnsi="Open Sans" w:cs="Open Sans"/>
          <w:color w:val="333333"/>
          <w:sz w:val="22"/>
          <w:szCs w:val="22"/>
        </w:rPr>
        <w:t xml:space="preserve">Investment in collective decision-making and co-design of health, social and wellbeing systems in Australia (Recommendations 3 – 5, 6, 10) </w:t>
      </w:r>
    </w:p>
    <w:p w14:paraId="3F5A9E01" w14:textId="77777777" w:rsidR="00E55E44" w:rsidRPr="00541023" w:rsidRDefault="00E55E44" w:rsidP="00E55E44">
      <w:pPr>
        <w:pStyle w:val="ListParagraph"/>
        <w:numPr>
          <w:ilvl w:val="0"/>
          <w:numId w:val="1"/>
        </w:numPr>
        <w:spacing w:before="0" w:after="0"/>
        <w:rPr>
          <w:rFonts w:ascii="Open Sans" w:hAnsi="Open Sans" w:cs="Open Sans"/>
          <w:color w:val="333333"/>
          <w:sz w:val="22"/>
          <w:szCs w:val="22"/>
        </w:rPr>
      </w:pPr>
      <w:r w:rsidRPr="00541023">
        <w:rPr>
          <w:rFonts w:ascii="Open Sans" w:hAnsi="Open Sans" w:cs="Open Sans"/>
          <w:color w:val="333333"/>
          <w:sz w:val="22"/>
          <w:szCs w:val="22"/>
        </w:rPr>
        <w:t>Indigenous Data Sovereignty (Recommendation 6)</w:t>
      </w:r>
    </w:p>
    <w:p w14:paraId="126C6B4D" w14:textId="77777777" w:rsidR="00E55E44" w:rsidRPr="00541023" w:rsidRDefault="00E55E44" w:rsidP="00E55E44">
      <w:pPr>
        <w:pStyle w:val="ListParagraph"/>
        <w:numPr>
          <w:ilvl w:val="0"/>
          <w:numId w:val="1"/>
        </w:numPr>
        <w:spacing w:before="0" w:after="0"/>
        <w:rPr>
          <w:rFonts w:ascii="Open Sans" w:hAnsi="Open Sans" w:cs="Open Sans"/>
          <w:color w:val="333333"/>
          <w:sz w:val="22"/>
          <w:szCs w:val="22"/>
        </w:rPr>
      </w:pPr>
      <w:r w:rsidRPr="00541023">
        <w:rPr>
          <w:rFonts w:ascii="Open Sans" w:hAnsi="Open Sans" w:cs="Open Sans"/>
          <w:color w:val="333333"/>
          <w:sz w:val="22"/>
          <w:szCs w:val="22"/>
        </w:rPr>
        <w:t>Investment in and recognition of Indigenous research, wellbeing methods and practices (Recommendations 7 &amp; 8)</w:t>
      </w:r>
    </w:p>
    <w:p w14:paraId="645D21C4" w14:textId="77777777" w:rsidR="00E55E44" w:rsidRPr="00541023" w:rsidRDefault="00E55E44" w:rsidP="00E55E44">
      <w:pPr>
        <w:pStyle w:val="ListParagraph"/>
        <w:numPr>
          <w:ilvl w:val="0"/>
          <w:numId w:val="1"/>
        </w:numPr>
        <w:spacing w:before="0" w:after="0"/>
        <w:rPr>
          <w:rFonts w:ascii="Open Sans" w:hAnsi="Open Sans" w:cs="Open Sans"/>
          <w:color w:val="333333"/>
          <w:sz w:val="22"/>
          <w:szCs w:val="22"/>
        </w:rPr>
      </w:pPr>
      <w:r w:rsidRPr="00541023">
        <w:rPr>
          <w:rFonts w:ascii="Open Sans" w:hAnsi="Open Sans" w:cs="Open Sans"/>
          <w:color w:val="333333"/>
          <w:sz w:val="22"/>
          <w:szCs w:val="22"/>
        </w:rPr>
        <w:t>Commitment to truth telling (Recommendation 11)</w:t>
      </w:r>
    </w:p>
    <w:p w14:paraId="63E55044" w14:textId="77777777" w:rsidR="00E55E44" w:rsidRPr="00541023" w:rsidRDefault="00E55E44" w:rsidP="00E55E44">
      <w:pPr>
        <w:pStyle w:val="ListParagraph"/>
        <w:numPr>
          <w:ilvl w:val="0"/>
          <w:numId w:val="1"/>
        </w:numPr>
        <w:spacing w:before="0" w:after="0"/>
        <w:rPr>
          <w:rFonts w:ascii="Open Sans" w:hAnsi="Open Sans" w:cs="Open Sans"/>
          <w:color w:val="333333"/>
          <w:sz w:val="22"/>
          <w:szCs w:val="22"/>
        </w:rPr>
      </w:pPr>
      <w:r w:rsidRPr="00541023">
        <w:rPr>
          <w:rFonts w:ascii="Open Sans" w:hAnsi="Open Sans" w:cs="Open Sans"/>
          <w:color w:val="333333"/>
          <w:sz w:val="22"/>
          <w:szCs w:val="22"/>
        </w:rPr>
        <w:t>Commitment to a culturally safe Australian healthcare system (Recommendation 12)</w:t>
      </w:r>
    </w:p>
    <w:p w14:paraId="6F452867" w14:textId="631ACFCB" w:rsidR="00E55E44" w:rsidRPr="00541023" w:rsidRDefault="00E55E44" w:rsidP="00E55E44">
      <w:pPr>
        <w:pStyle w:val="ListParagraph"/>
        <w:numPr>
          <w:ilvl w:val="0"/>
          <w:numId w:val="1"/>
        </w:numPr>
        <w:spacing w:before="0" w:after="0"/>
        <w:rPr>
          <w:rFonts w:ascii="Open Sans" w:hAnsi="Open Sans" w:cs="Open Sans"/>
          <w:color w:val="333333"/>
          <w:sz w:val="22"/>
          <w:szCs w:val="22"/>
        </w:rPr>
      </w:pPr>
      <w:r w:rsidRPr="00541023">
        <w:rPr>
          <w:rFonts w:ascii="Open Sans" w:hAnsi="Open Sans" w:cs="Open Sans"/>
          <w:color w:val="333333"/>
          <w:sz w:val="22"/>
          <w:szCs w:val="22"/>
        </w:rPr>
        <w:t xml:space="preserve">Commitment to a 10-year funding horizon and expansion of the Indigenous Rangers and Indigenous Protected Areas programs following this summer’s catastrophic bushfires and further protections for Country (Recommendations 13 &amp; 14) </w:t>
      </w:r>
      <w:r w:rsidR="00E64308">
        <w:rPr>
          <w:rFonts w:ascii="Open Sans" w:hAnsi="Open Sans" w:cs="Open Sans"/>
          <w:color w:val="333333"/>
          <w:sz w:val="22"/>
          <w:szCs w:val="22"/>
        </w:rPr>
        <w:t xml:space="preserve"> - we’re delighted that this was announced by government last week while the report was at the printers (</w:t>
      </w:r>
      <w:hyperlink r:id="rId7" w:history="1">
        <w:r w:rsidR="00E64308" w:rsidRPr="002B0FB4">
          <w:rPr>
            <w:rStyle w:val="Hyperlink"/>
            <w:rFonts w:ascii="Open Sans" w:hAnsi="Open Sans" w:cs="Open Sans"/>
            <w:sz w:val="22"/>
            <w:szCs w:val="22"/>
          </w:rPr>
          <w:t>https://ministers.pmc.gov.au/wyatt/2020/funding-certainty-indigenous-rangers</w:t>
        </w:r>
      </w:hyperlink>
      <w:r w:rsidR="00E64308">
        <w:rPr>
          <w:rFonts w:ascii="Open Sans" w:hAnsi="Open Sans" w:cs="Open Sans"/>
          <w:color w:val="333333"/>
          <w:sz w:val="22"/>
          <w:szCs w:val="22"/>
        </w:rPr>
        <w:t xml:space="preserve"> )</w:t>
      </w:r>
    </w:p>
    <w:p w14:paraId="4B2BE03E" w14:textId="77777777" w:rsidR="00E55E44" w:rsidRPr="00541023" w:rsidRDefault="00E55E44" w:rsidP="00E55E44">
      <w:pPr>
        <w:spacing w:before="0" w:after="0"/>
        <w:rPr>
          <w:rFonts w:ascii="Open Sans" w:hAnsi="Open Sans" w:cs="Open Sans"/>
          <w:color w:val="333333"/>
          <w:sz w:val="22"/>
          <w:szCs w:val="22"/>
        </w:rPr>
      </w:pPr>
      <w:r w:rsidRPr="00541023">
        <w:rPr>
          <w:rFonts w:ascii="Open Sans" w:hAnsi="Open Sans" w:cs="Open Sans"/>
          <w:color w:val="333333"/>
          <w:sz w:val="22"/>
          <w:szCs w:val="22"/>
        </w:rPr>
        <w:t xml:space="preserve"> </w:t>
      </w:r>
    </w:p>
    <w:p w14:paraId="6D4688DB" w14:textId="77777777" w:rsidR="00E55E44" w:rsidRPr="00541023" w:rsidRDefault="00E55E44" w:rsidP="00E55E44">
      <w:pPr>
        <w:spacing w:before="0" w:after="0"/>
        <w:rPr>
          <w:rFonts w:ascii="Open Sans" w:hAnsi="Open Sans" w:cs="Open Sans"/>
          <w:color w:val="333333"/>
          <w:sz w:val="22"/>
          <w:szCs w:val="22"/>
        </w:rPr>
      </w:pPr>
      <w:r w:rsidRPr="00541023">
        <w:rPr>
          <w:rFonts w:ascii="Open Sans" w:hAnsi="Open Sans" w:cs="Open Sans"/>
          <w:color w:val="333333"/>
          <w:sz w:val="22"/>
          <w:szCs w:val="22"/>
        </w:rPr>
        <w:t xml:space="preserve">The report takes a strengths-based approach, featuring case studies of Aboriginal and Torres Strait Islander-led programs and initiatives that prove how the recognition of Aboriginal and Torres Strait Islander empowerment is vital to wellbeing. </w:t>
      </w:r>
    </w:p>
    <w:p w14:paraId="45FD2DB3" w14:textId="77777777" w:rsidR="00E55E44" w:rsidRPr="00541023" w:rsidRDefault="00E55E44" w:rsidP="00E55E44">
      <w:pPr>
        <w:spacing w:before="0" w:after="0"/>
        <w:rPr>
          <w:rFonts w:ascii="Open Sans" w:hAnsi="Open Sans" w:cs="Open Sans"/>
          <w:color w:val="333333"/>
          <w:sz w:val="22"/>
          <w:szCs w:val="22"/>
        </w:rPr>
      </w:pPr>
    </w:p>
    <w:p w14:paraId="1C57242F" w14:textId="70EE237D" w:rsidR="00635306" w:rsidRDefault="00E55E44" w:rsidP="0041270F">
      <w:pPr>
        <w:spacing w:before="0" w:after="0"/>
        <w:rPr>
          <w:rFonts w:ascii="Open Sans" w:hAnsi="Open Sans" w:cs="Open Sans"/>
          <w:color w:val="333333"/>
          <w:sz w:val="22"/>
          <w:szCs w:val="22"/>
        </w:rPr>
      </w:pPr>
      <w:r w:rsidRPr="00541023">
        <w:rPr>
          <w:rFonts w:ascii="Open Sans" w:hAnsi="Open Sans" w:cs="Open Sans"/>
          <w:color w:val="333333"/>
          <w:sz w:val="22"/>
          <w:szCs w:val="22"/>
        </w:rPr>
        <w:t>However, a strengths-based approach does not overlook the relationship of power and inequality on health outcomes or the responsibility of governments in leading systems reform.</w:t>
      </w:r>
      <w:r>
        <w:rPr>
          <w:rFonts w:ascii="Open Sans" w:hAnsi="Open Sans" w:cs="Open Sans"/>
          <w:color w:val="333333"/>
          <w:sz w:val="22"/>
          <w:szCs w:val="22"/>
        </w:rPr>
        <w:t xml:space="preserve"> We cannot continue to create solutions inside a system that has not been designed for our needs. </w:t>
      </w:r>
    </w:p>
    <w:p w14:paraId="779AC4DC" w14:textId="77777777" w:rsidR="00E55E44" w:rsidRDefault="00E55E44" w:rsidP="0041270F">
      <w:pPr>
        <w:spacing w:before="0" w:after="0"/>
        <w:rPr>
          <w:rFonts w:ascii="Open Sans" w:hAnsi="Open Sans" w:cs="Open Sans"/>
          <w:color w:val="333333"/>
          <w:sz w:val="22"/>
          <w:szCs w:val="22"/>
        </w:rPr>
      </w:pPr>
    </w:p>
    <w:p w14:paraId="33A4869E" w14:textId="77777777" w:rsidR="00E55E44" w:rsidRPr="00541023" w:rsidRDefault="00E55E44" w:rsidP="00E55E44">
      <w:pPr>
        <w:spacing w:before="0" w:after="0"/>
        <w:rPr>
          <w:rFonts w:ascii="Open Sans" w:hAnsi="Open Sans" w:cs="Open Sans"/>
          <w:b/>
          <w:bCs/>
          <w:color w:val="333333"/>
          <w:sz w:val="22"/>
          <w:szCs w:val="22"/>
        </w:rPr>
      </w:pPr>
      <w:r w:rsidRPr="00541023">
        <w:rPr>
          <w:rFonts w:ascii="Open Sans" w:hAnsi="Open Sans" w:cs="Open Sans"/>
          <w:b/>
          <w:bCs/>
          <w:color w:val="000000"/>
          <w:sz w:val="22"/>
          <w:szCs w:val="22"/>
        </w:rPr>
        <w:lastRenderedPageBreak/>
        <w:t>Aboriginal and Torres Strait Islander people have three times the rate of preventable admissions to hospital, overcrowded housing and a lack of access to basic health services in many areas.</w:t>
      </w:r>
      <w:r w:rsidRPr="00541023" w:rsidDel="005303BB">
        <w:rPr>
          <w:rFonts w:ascii="Open Sans" w:hAnsi="Open Sans" w:cs="Open Sans"/>
          <w:b/>
          <w:bCs/>
          <w:color w:val="333333"/>
          <w:sz w:val="22"/>
          <w:szCs w:val="22"/>
        </w:rPr>
        <w:t xml:space="preserve"> </w:t>
      </w:r>
      <w:r w:rsidRPr="00541023">
        <w:rPr>
          <w:rFonts w:ascii="Open Sans" w:hAnsi="Open Sans" w:cs="Open Sans"/>
          <w:b/>
          <w:bCs/>
          <w:color w:val="333333"/>
          <w:sz w:val="22"/>
          <w:szCs w:val="22"/>
        </w:rPr>
        <w:t>Our increased incidence of pre-existing health conditions is due in large part to governments’ failures to close the gaps in health equity for Indigenous people in Australia.</w:t>
      </w:r>
    </w:p>
    <w:p w14:paraId="2CA1392F" w14:textId="77777777" w:rsidR="00E55E44" w:rsidRPr="00541023" w:rsidRDefault="00E55E44" w:rsidP="0041270F">
      <w:pPr>
        <w:spacing w:before="0" w:after="0"/>
        <w:rPr>
          <w:rFonts w:ascii="Open Sans" w:hAnsi="Open Sans" w:cs="Open Sans"/>
          <w:color w:val="333333"/>
          <w:sz w:val="22"/>
          <w:szCs w:val="22"/>
        </w:rPr>
      </w:pPr>
    </w:p>
    <w:p w14:paraId="3B1A7307" w14:textId="77777777" w:rsidR="0041270F" w:rsidRPr="00541023" w:rsidRDefault="0041270F" w:rsidP="0041270F">
      <w:pPr>
        <w:spacing w:before="0" w:after="0"/>
        <w:rPr>
          <w:rFonts w:ascii="Open Sans" w:hAnsi="Open Sans" w:cs="Open Sans"/>
          <w:color w:val="333333"/>
          <w:sz w:val="22"/>
          <w:szCs w:val="22"/>
        </w:rPr>
      </w:pPr>
    </w:p>
    <w:p w14:paraId="1FC371C4" w14:textId="34F6AFCC" w:rsidR="00635306" w:rsidRPr="00541023" w:rsidRDefault="00635306" w:rsidP="0041270F">
      <w:pPr>
        <w:spacing w:before="0" w:after="0"/>
        <w:rPr>
          <w:rFonts w:ascii="Open Sans" w:hAnsi="Open Sans" w:cs="Open Sans"/>
          <w:b/>
          <w:bCs/>
          <w:color w:val="333333"/>
          <w:sz w:val="22"/>
          <w:szCs w:val="22"/>
          <w:u w:val="single"/>
        </w:rPr>
      </w:pPr>
      <w:r w:rsidRPr="00541023">
        <w:rPr>
          <w:rFonts w:ascii="Open Sans" w:hAnsi="Open Sans" w:cs="Open Sans"/>
          <w:b/>
          <w:bCs/>
          <w:color w:val="333333"/>
          <w:sz w:val="22"/>
          <w:szCs w:val="22"/>
          <w:u w:val="single"/>
        </w:rPr>
        <w:t>About National Close the Gap Day:</w:t>
      </w:r>
    </w:p>
    <w:p w14:paraId="76C2F009" w14:textId="2F7F7BB0" w:rsidR="00635306" w:rsidRPr="00541023" w:rsidRDefault="00635306" w:rsidP="0041270F">
      <w:pPr>
        <w:spacing w:before="0" w:after="0"/>
        <w:rPr>
          <w:rFonts w:ascii="Open Sans" w:hAnsi="Open Sans" w:cs="Open Sans"/>
          <w:b/>
          <w:bCs/>
          <w:color w:val="333333"/>
          <w:sz w:val="22"/>
          <w:szCs w:val="22"/>
          <w:u w:val="single"/>
        </w:rPr>
      </w:pPr>
    </w:p>
    <w:p w14:paraId="49CD3743" w14:textId="77777777" w:rsidR="00E55E44" w:rsidRDefault="00635306" w:rsidP="00474BD5">
      <w:pPr>
        <w:spacing w:before="0" w:after="0"/>
        <w:rPr>
          <w:rFonts w:ascii="Open Sans" w:hAnsi="Open Sans" w:cs="Open Sans"/>
          <w:color w:val="333333"/>
          <w:sz w:val="22"/>
          <w:szCs w:val="22"/>
        </w:rPr>
      </w:pPr>
      <w:r w:rsidRPr="00541023">
        <w:rPr>
          <w:rFonts w:ascii="Open Sans" w:hAnsi="Open Sans" w:cs="Open Sans"/>
          <w:color w:val="333333"/>
          <w:sz w:val="22"/>
          <w:szCs w:val="22"/>
        </w:rPr>
        <w:t xml:space="preserve">Today (Thursday 19 March 2020) is National Close the Gap Day (19 March 2020). </w:t>
      </w:r>
    </w:p>
    <w:p w14:paraId="53318DD1" w14:textId="77777777" w:rsidR="00E55E44" w:rsidRDefault="00E55E44" w:rsidP="00474BD5">
      <w:pPr>
        <w:spacing w:before="0" w:after="0"/>
        <w:rPr>
          <w:rFonts w:ascii="Open Sans" w:hAnsi="Open Sans" w:cs="Open Sans"/>
          <w:color w:val="333333"/>
          <w:sz w:val="22"/>
          <w:szCs w:val="22"/>
        </w:rPr>
      </w:pPr>
    </w:p>
    <w:p w14:paraId="0620E38C" w14:textId="60CDD357" w:rsidR="00474BD5" w:rsidRPr="00541023" w:rsidRDefault="00635306" w:rsidP="00474BD5">
      <w:pPr>
        <w:spacing w:before="0" w:after="0"/>
        <w:rPr>
          <w:rFonts w:ascii="Open Sans" w:hAnsi="Open Sans" w:cs="Open Sans"/>
          <w:color w:val="333333"/>
          <w:sz w:val="22"/>
          <w:szCs w:val="22"/>
        </w:rPr>
      </w:pPr>
      <w:r w:rsidRPr="00541023">
        <w:rPr>
          <w:rFonts w:ascii="Open Sans" w:hAnsi="Open Sans" w:cs="Open Sans"/>
          <w:color w:val="333333"/>
          <w:sz w:val="22"/>
          <w:szCs w:val="22"/>
        </w:rPr>
        <w:t xml:space="preserve">On National Close the Gap Day, supporters of the Close the Gap campaign </w:t>
      </w:r>
      <w:r w:rsidR="00474BD5" w:rsidRPr="00541023">
        <w:rPr>
          <w:rFonts w:ascii="Open Sans" w:hAnsi="Open Sans" w:cs="Open Sans"/>
          <w:color w:val="333333"/>
          <w:sz w:val="22"/>
          <w:szCs w:val="22"/>
        </w:rPr>
        <w:t xml:space="preserve">traditionally </w:t>
      </w:r>
      <w:r w:rsidRPr="00541023">
        <w:rPr>
          <w:rFonts w:ascii="Open Sans" w:hAnsi="Open Sans" w:cs="Open Sans"/>
          <w:color w:val="333333"/>
          <w:sz w:val="22"/>
          <w:szCs w:val="22"/>
        </w:rPr>
        <w:t xml:space="preserve">hold their own events across the country to draw attention to the need for urgent funding for healthcare equity for Aboriginal and Torres Strait Islander peoples. </w:t>
      </w:r>
      <w:r w:rsidR="00474BD5" w:rsidRPr="00541023">
        <w:rPr>
          <w:rFonts w:ascii="Open Sans" w:hAnsi="Open Sans" w:cs="Open Sans"/>
          <w:b/>
          <w:bCs/>
          <w:color w:val="333333"/>
          <w:sz w:val="22"/>
          <w:szCs w:val="22"/>
        </w:rPr>
        <w:t xml:space="preserve">However, this year, we are recommending that people sign the pledge at </w:t>
      </w:r>
      <w:hyperlink r:id="rId8" w:history="1">
        <w:r w:rsidR="00474BD5" w:rsidRPr="00541023">
          <w:rPr>
            <w:rStyle w:val="Hyperlink"/>
            <w:rFonts w:ascii="Open Sans" w:hAnsi="Open Sans" w:cs="Open Sans"/>
            <w:b/>
            <w:bCs/>
            <w:sz w:val="22"/>
            <w:szCs w:val="22"/>
          </w:rPr>
          <w:t>https://antar.org.au/closethegappledge</w:t>
        </w:r>
      </w:hyperlink>
      <w:r w:rsidR="00474BD5" w:rsidRPr="00541023">
        <w:rPr>
          <w:rFonts w:ascii="Open Sans" w:hAnsi="Open Sans" w:cs="Open Sans"/>
          <w:b/>
          <w:bCs/>
          <w:color w:val="333333"/>
          <w:sz w:val="22"/>
          <w:szCs w:val="22"/>
        </w:rPr>
        <w:t xml:space="preserve"> and hold online events instead. </w:t>
      </w:r>
    </w:p>
    <w:p w14:paraId="5F38E1D3" w14:textId="36C632C0" w:rsidR="00474BD5" w:rsidRPr="00541023" w:rsidRDefault="00474BD5" w:rsidP="00635306">
      <w:pPr>
        <w:spacing w:before="0" w:after="0"/>
        <w:rPr>
          <w:rFonts w:ascii="Open Sans" w:hAnsi="Open Sans" w:cs="Open Sans"/>
          <w:b/>
          <w:bCs/>
          <w:color w:val="333333"/>
          <w:sz w:val="22"/>
          <w:szCs w:val="22"/>
        </w:rPr>
      </w:pPr>
    </w:p>
    <w:p w14:paraId="363F8997" w14:textId="07BB878E" w:rsidR="00670599" w:rsidRPr="00E55E44" w:rsidRDefault="00474BD5" w:rsidP="00474BD5">
      <w:pPr>
        <w:spacing w:before="0" w:after="0"/>
        <w:rPr>
          <w:rFonts w:ascii="Open Sans" w:hAnsi="Open Sans" w:cs="Open Sans"/>
          <w:bCs/>
          <w:color w:val="333333"/>
          <w:sz w:val="22"/>
          <w:szCs w:val="22"/>
        </w:rPr>
      </w:pPr>
      <w:r w:rsidRPr="00E55E44">
        <w:rPr>
          <w:rFonts w:ascii="Open Sans" w:hAnsi="Open Sans" w:cs="Open Sans"/>
          <w:bCs/>
          <w:color w:val="333333"/>
          <w:sz w:val="22"/>
          <w:szCs w:val="22"/>
        </w:rPr>
        <w:t xml:space="preserve">The Close the Gap campaign will not be holding </w:t>
      </w:r>
      <w:r w:rsidR="00670599" w:rsidRPr="00E55E44">
        <w:rPr>
          <w:rFonts w:ascii="Open Sans" w:hAnsi="Open Sans" w:cs="Open Sans"/>
          <w:bCs/>
          <w:color w:val="333333"/>
          <w:sz w:val="22"/>
          <w:szCs w:val="22"/>
        </w:rPr>
        <w:t xml:space="preserve">a public </w:t>
      </w:r>
      <w:r w:rsidRPr="00E55E44">
        <w:rPr>
          <w:rFonts w:ascii="Open Sans" w:hAnsi="Open Sans" w:cs="Open Sans"/>
          <w:bCs/>
          <w:color w:val="333333"/>
          <w:sz w:val="22"/>
          <w:szCs w:val="22"/>
        </w:rPr>
        <w:t xml:space="preserve">event to </w:t>
      </w:r>
      <w:r w:rsidR="00670599" w:rsidRPr="00E55E44">
        <w:rPr>
          <w:rFonts w:ascii="Open Sans" w:hAnsi="Open Sans" w:cs="Open Sans"/>
          <w:bCs/>
          <w:color w:val="333333"/>
          <w:sz w:val="22"/>
          <w:szCs w:val="22"/>
        </w:rPr>
        <w:t xml:space="preserve">launch the Close the Gap Campaign report </w:t>
      </w:r>
      <w:r w:rsidRPr="00E55E44">
        <w:rPr>
          <w:rFonts w:ascii="Open Sans" w:hAnsi="Open Sans" w:cs="Open Sans"/>
          <w:bCs/>
          <w:color w:val="333333"/>
          <w:sz w:val="22"/>
          <w:szCs w:val="22"/>
        </w:rPr>
        <w:t xml:space="preserve">because of the Coronavirus pandemic. </w:t>
      </w:r>
    </w:p>
    <w:p w14:paraId="017545AA" w14:textId="70190C0A" w:rsidR="00474BD5" w:rsidRDefault="00474BD5" w:rsidP="00635306">
      <w:pPr>
        <w:spacing w:before="0" w:after="0"/>
        <w:rPr>
          <w:rFonts w:ascii="Open Sans" w:hAnsi="Open Sans" w:cs="Open Sans"/>
          <w:color w:val="333333"/>
          <w:sz w:val="22"/>
          <w:szCs w:val="22"/>
        </w:rPr>
      </w:pPr>
    </w:p>
    <w:p w14:paraId="0BEFBCAB" w14:textId="77777777" w:rsidR="00541023" w:rsidRDefault="00541023" w:rsidP="00635306">
      <w:pPr>
        <w:spacing w:before="0" w:after="0"/>
        <w:rPr>
          <w:rFonts w:ascii="Open Sans" w:hAnsi="Open Sans" w:cs="Open Sans"/>
          <w:color w:val="333333"/>
          <w:sz w:val="22"/>
          <w:szCs w:val="22"/>
        </w:rPr>
      </w:pPr>
    </w:p>
    <w:p w14:paraId="7AD459BC" w14:textId="77777777" w:rsidR="00E55E44" w:rsidRPr="00541023" w:rsidRDefault="00E55E44" w:rsidP="00E55E44">
      <w:pPr>
        <w:spacing w:before="0" w:after="0"/>
        <w:rPr>
          <w:rFonts w:ascii="Open Sans" w:hAnsi="Open Sans" w:cs="Open Sans"/>
          <w:b/>
          <w:bCs/>
          <w:color w:val="333333"/>
          <w:sz w:val="22"/>
          <w:szCs w:val="22"/>
          <w:u w:val="single"/>
        </w:rPr>
      </w:pPr>
      <w:r w:rsidRPr="00541023">
        <w:rPr>
          <w:rFonts w:ascii="Open Sans" w:hAnsi="Open Sans" w:cs="Open Sans"/>
          <w:b/>
          <w:bCs/>
          <w:color w:val="333333"/>
          <w:sz w:val="22"/>
          <w:szCs w:val="22"/>
          <w:u w:val="single"/>
        </w:rPr>
        <w:t>About the Close the Gap campaign:</w:t>
      </w:r>
    </w:p>
    <w:p w14:paraId="3F836DB8" w14:textId="77777777" w:rsidR="00E55E44" w:rsidRPr="00541023" w:rsidRDefault="00E55E44" w:rsidP="00E55E44">
      <w:pPr>
        <w:spacing w:before="0" w:after="0"/>
        <w:rPr>
          <w:rFonts w:ascii="Open Sans" w:hAnsi="Open Sans" w:cs="Open Sans"/>
          <w:color w:val="333333"/>
          <w:sz w:val="22"/>
          <w:szCs w:val="22"/>
          <w:u w:val="single"/>
        </w:rPr>
      </w:pPr>
    </w:p>
    <w:p w14:paraId="3014FF64" w14:textId="77777777" w:rsidR="00E55E44" w:rsidRPr="00541023" w:rsidRDefault="00E55E44" w:rsidP="00E55E44">
      <w:pPr>
        <w:spacing w:before="0" w:after="0"/>
        <w:rPr>
          <w:rFonts w:ascii="Open Sans" w:hAnsi="Open Sans" w:cs="Open Sans"/>
          <w:color w:val="333333"/>
          <w:sz w:val="22"/>
          <w:szCs w:val="22"/>
        </w:rPr>
      </w:pPr>
      <w:r w:rsidRPr="00541023">
        <w:rPr>
          <w:rFonts w:ascii="Open Sans" w:hAnsi="Open Sans" w:cs="Open Sans"/>
          <w:color w:val="333333"/>
          <w:sz w:val="22"/>
          <w:szCs w:val="22"/>
        </w:rPr>
        <w:t xml:space="preserve">The Close the Gap campaign is an independent, Indigenous-led campaign that calls on political leaders from all levels of government to take action on health and education equity for Aboriginal and Torres Strait Islander communities. </w:t>
      </w:r>
    </w:p>
    <w:p w14:paraId="3096671C" w14:textId="77777777" w:rsidR="00E55E44" w:rsidRPr="00541023" w:rsidRDefault="00E55E44" w:rsidP="00E55E44">
      <w:pPr>
        <w:spacing w:before="0" w:after="0"/>
        <w:rPr>
          <w:rFonts w:ascii="Open Sans" w:hAnsi="Open Sans" w:cs="Open Sans"/>
          <w:color w:val="333333"/>
          <w:sz w:val="22"/>
          <w:szCs w:val="22"/>
        </w:rPr>
      </w:pPr>
    </w:p>
    <w:p w14:paraId="14FE7777" w14:textId="77777777" w:rsidR="00E55E44" w:rsidRPr="00541023" w:rsidRDefault="00E55E44" w:rsidP="00E55E44">
      <w:pPr>
        <w:spacing w:before="0" w:after="0"/>
        <w:rPr>
          <w:rFonts w:ascii="Open Sans" w:hAnsi="Open Sans" w:cs="Open Sans"/>
          <w:color w:val="333333"/>
          <w:sz w:val="22"/>
          <w:szCs w:val="22"/>
        </w:rPr>
      </w:pPr>
      <w:r w:rsidRPr="00541023">
        <w:rPr>
          <w:rFonts w:ascii="Open Sans" w:hAnsi="Open Sans" w:cs="Open Sans"/>
          <w:color w:val="333333"/>
          <w:sz w:val="22"/>
          <w:szCs w:val="22"/>
        </w:rPr>
        <w:t xml:space="preserve">It is separate to </w:t>
      </w:r>
      <w:r w:rsidRPr="00541023">
        <w:rPr>
          <w:rFonts w:ascii="Open Sans" w:hAnsi="Open Sans" w:cs="Open Sans"/>
          <w:i/>
          <w:iCs/>
          <w:color w:val="333333"/>
          <w:sz w:val="22"/>
          <w:szCs w:val="22"/>
        </w:rPr>
        <w:t xml:space="preserve">Closing the Gap, </w:t>
      </w:r>
      <w:r w:rsidRPr="00541023">
        <w:rPr>
          <w:rFonts w:ascii="Open Sans" w:hAnsi="Open Sans" w:cs="Open Sans"/>
          <w:color w:val="333333"/>
          <w:sz w:val="22"/>
          <w:szCs w:val="22"/>
        </w:rPr>
        <w:t>which is a government strategy.</w:t>
      </w:r>
    </w:p>
    <w:p w14:paraId="0139BEFD" w14:textId="77777777" w:rsidR="00E55E44" w:rsidRPr="00541023" w:rsidRDefault="00E55E44" w:rsidP="00E55E44">
      <w:pPr>
        <w:spacing w:before="0" w:after="0"/>
        <w:rPr>
          <w:rFonts w:ascii="Open Sans" w:hAnsi="Open Sans" w:cs="Open Sans"/>
          <w:color w:val="333333"/>
          <w:sz w:val="22"/>
          <w:szCs w:val="22"/>
        </w:rPr>
      </w:pPr>
    </w:p>
    <w:p w14:paraId="1F60B093" w14:textId="77777777" w:rsidR="00E55E44" w:rsidRPr="00541023" w:rsidRDefault="00E55E44" w:rsidP="00E55E44">
      <w:pPr>
        <w:spacing w:before="0" w:after="0"/>
        <w:rPr>
          <w:rFonts w:ascii="Open Sans" w:hAnsi="Open Sans" w:cs="Open Sans"/>
          <w:color w:val="333333"/>
          <w:sz w:val="22"/>
          <w:szCs w:val="22"/>
        </w:rPr>
      </w:pPr>
      <w:r w:rsidRPr="00541023">
        <w:rPr>
          <w:rFonts w:ascii="Open Sans" w:hAnsi="Open Sans" w:cs="Open Sans"/>
          <w:color w:val="333333"/>
          <w:sz w:val="22"/>
          <w:szCs w:val="22"/>
        </w:rPr>
        <w:t xml:space="preserve">The Close the Gap (CTG) Campaign was launched in 2006 to address the unacceptable gap in life expectancy and other health indicators between Aboriginal and Torres Strait Islander peoples and non-Indigenous Australians. </w:t>
      </w:r>
    </w:p>
    <w:p w14:paraId="404BFF65" w14:textId="77777777" w:rsidR="00E55E44" w:rsidRDefault="00E55E44" w:rsidP="00635306">
      <w:pPr>
        <w:spacing w:before="0" w:after="0"/>
        <w:rPr>
          <w:rFonts w:ascii="Open Sans" w:hAnsi="Open Sans" w:cs="Open Sans"/>
          <w:color w:val="333333"/>
          <w:sz w:val="22"/>
          <w:szCs w:val="22"/>
        </w:rPr>
      </w:pPr>
    </w:p>
    <w:p w14:paraId="4088B3C8" w14:textId="77777777" w:rsidR="00E55E44" w:rsidRPr="00541023" w:rsidRDefault="00E55E44" w:rsidP="00E55E44">
      <w:pPr>
        <w:spacing w:before="0" w:after="0"/>
        <w:rPr>
          <w:rFonts w:ascii="Open Sans" w:hAnsi="Open Sans" w:cs="Open Sans"/>
          <w:color w:val="333333"/>
          <w:sz w:val="22"/>
          <w:szCs w:val="22"/>
        </w:rPr>
      </w:pPr>
      <w:r w:rsidRPr="00541023">
        <w:rPr>
          <w:rFonts w:ascii="Open Sans" w:hAnsi="Open Sans" w:cs="Open Sans"/>
          <w:color w:val="333333"/>
          <w:sz w:val="22"/>
          <w:szCs w:val="22"/>
        </w:rPr>
        <w:t xml:space="preserve">The Campaign includes Aboriginal and Torres Strait Islander peak bodies and non-Indigenous health and advocacy organisations. More than 200,000 Australians have signed a pledge supporting the Campaign. </w:t>
      </w:r>
    </w:p>
    <w:p w14:paraId="5765C377" w14:textId="77777777" w:rsidR="00E55E44" w:rsidRPr="00541023" w:rsidRDefault="00E55E44" w:rsidP="00E55E44">
      <w:pPr>
        <w:spacing w:before="0" w:after="0"/>
        <w:rPr>
          <w:rFonts w:ascii="Open Sans" w:hAnsi="Open Sans" w:cs="Open Sans"/>
          <w:color w:val="333333"/>
          <w:sz w:val="22"/>
          <w:szCs w:val="22"/>
        </w:rPr>
      </w:pPr>
    </w:p>
    <w:p w14:paraId="760894D4" w14:textId="77777777" w:rsidR="00E55E44" w:rsidRPr="00541023" w:rsidRDefault="00E55E44" w:rsidP="00E55E44">
      <w:pPr>
        <w:spacing w:before="0" w:after="0"/>
        <w:rPr>
          <w:rFonts w:ascii="Open Sans" w:hAnsi="Open Sans" w:cs="Open Sans"/>
          <w:color w:val="333333"/>
          <w:sz w:val="22"/>
          <w:szCs w:val="22"/>
        </w:rPr>
      </w:pPr>
      <w:r w:rsidRPr="00541023">
        <w:rPr>
          <w:rFonts w:ascii="Open Sans" w:hAnsi="Open Sans" w:cs="Open Sans"/>
          <w:color w:val="333333"/>
          <w:sz w:val="22"/>
          <w:szCs w:val="22"/>
        </w:rPr>
        <w:t>The Close the Gap campaign is co-Chaired by Aboriginal and Torres Strait Islander Social Justice Commissioner June Oscar AO and National Aboriginal and Torres Strait Islander Health Worker Association (NATSIHWA) CEO Karl Briscoe.</w:t>
      </w:r>
    </w:p>
    <w:p w14:paraId="424278BC" w14:textId="77777777" w:rsidR="00E55E44" w:rsidRPr="00541023" w:rsidRDefault="00E55E44" w:rsidP="00E55E44">
      <w:pPr>
        <w:spacing w:before="0" w:after="0"/>
        <w:rPr>
          <w:rFonts w:ascii="Open Sans" w:hAnsi="Open Sans" w:cs="Open Sans"/>
          <w:color w:val="333333"/>
          <w:sz w:val="22"/>
          <w:szCs w:val="22"/>
        </w:rPr>
      </w:pPr>
    </w:p>
    <w:p w14:paraId="0B1E978C" w14:textId="77777777" w:rsidR="00E55E44" w:rsidRPr="00541023" w:rsidRDefault="00E55E44" w:rsidP="00E55E44">
      <w:pPr>
        <w:spacing w:before="0" w:after="0"/>
        <w:rPr>
          <w:rFonts w:ascii="Open Sans" w:hAnsi="Open Sans" w:cs="Open Sans"/>
          <w:b/>
          <w:bCs/>
          <w:color w:val="333333"/>
          <w:sz w:val="22"/>
          <w:szCs w:val="22"/>
        </w:rPr>
      </w:pPr>
      <w:r w:rsidRPr="00541023">
        <w:rPr>
          <w:rFonts w:ascii="Open Sans" w:hAnsi="Open Sans" w:cs="Open Sans"/>
          <w:b/>
          <w:bCs/>
          <w:color w:val="333333"/>
          <w:sz w:val="22"/>
          <w:szCs w:val="22"/>
        </w:rPr>
        <w:t xml:space="preserve">Further background on the Close the Gap Campaign, including previous reports and media releases, are available on the ANTaR website at </w:t>
      </w:r>
      <w:hyperlink r:id="rId9" w:history="1">
        <w:r w:rsidRPr="00541023">
          <w:rPr>
            <w:rStyle w:val="Hyperlink"/>
            <w:rFonts w:ascii="Open Sans" w:hAnsi="Open Sans" w:cs="Open Sans"/>
            <w:b/>
            <w:bCs/>
            <w:sz w:val="22"/>
            <w:szCs w:val="22"/>
          </w:rPr>
          <w:t>https://antar.org.au/close-gap</w:t>
        </w:r>
      </w:hyperlink>
      <w:r w:rsidRPr="00541023">
        <w:rPr>
          <w:rFonts w:ascii="Open Sans" w:hAnsi="Open Sans" w:cs="Open Sans"/>
          <w:b/>
          <w:bCs/>
          <w:color w:val="333333"/>
          <w:sz w:val="22"/>
          <w:szCs w:val="22"/>
        </w:rPr>
        <w:t xml:space="preserve"> </w:t>
      </w:r>
    </w:p>
    <w:p w14:paraId="2FA881C5" w14:textId="77777777" w:rsidR="00E55E44" w:rsidRDefault="00E55E44" w:rsidP="00E55E44">
      <w:pPr>
        <w:spacing w:before="0" w:after="0"/>
        <w:rPr>
          <w:rFonts w:ascii="Open Sans" w:hAnsi="Open Sans" w:cs="Open Sans"/>
          <w:color w:val="333333"/>
          <w:sz w:val="22"/>
          <w:szCs w:val="22"/>
        </w:rPr>
      </w:pPr>
    </w:p>
    <w:p w14:paraId="6E8726F9" w14:textId="77777777" w:rsidR="00E55E44" w:rsidRDefault="00E55E44" w:rsidP="00E55E44">
      <w:pPr>
        <w:spacing w:before="0" w:after="0"/>
        <w:rPr>
          <w:rFonts w:ascii="Calibri" w:hAnsi="Calibri" w:cs="Calibri"/>
          <w:b/>
          <w:bCs/>
          <w:color w:val="333333"/>
        </w:rPr>
      </w:pPr>
      <w:r>
        <w:rPr>
          <w:rFonts w:ascii="Calibri" w:hAnsi="Calibri" w:cs="Calibri"/>
          <w:b/>
          <w:bCs/>
          <w:color w:val="333333"/>
        </w:rPr>
        <w:t>The media pack for the 2020 Close the Gap campaign report (including the report) is available to download here:</w:t>
      </w:r>
    </w:p>
    <w:p w14:paraId="51EF1871" w14:textId="77777777" w:rsidR="00E55E44" w:rsidRDefault="00E5269D" w:rsidP="00E55E44">
      <w:pPr>
        <w:spacing w:before="0" w:after="0"/>
        <w:rPr>
          <w:rFonts w:ascii="Calibri" w:hAnsi="Calibri" w:cs="Calibri"/>
          <w:color w:val="333333"/>
        </w:rPr>
      </w:pPr>
      <w:hyperlink r:id="rId10" w:history="1">
        <w:r w:rsidR="00E55E44" w:rsidRPr="002B0FB4">
          <w:rPr>
            <w:rStyle w:val="Hyperlink"/>
            <w:rFonts w:ascii="Calibri" w:hAnsi="Calibri" w:cs="Calibri"/>
          </w:rPr>
          <w:t>https://www.dropbox.com/sh/n9qwzljbkhogp4o/AADbVy01G5QKWdIXKCUpVt27a?dl=0</w:t>
        </w:r>
      </w:hyperlink>
      <w:r w:rsidR="00E55E44">
        <w:rPr>
          <w:rFonts w:ascii="Calibri" w:hAnsi="Calibri" w:cs="Calibri"/>
          <w:color w:val="333333"/>
        </w:rPr>
        <w:t xml:space="preserve"> </w:t>
      </w:r>
    </w:p>
    <w:p w14:paraId="3D5F2FDA" w14:textId="77777777" w:rsidR="00E55E44" w:rsidRPr="00541023" w:rsidRDefault="00E55E44" w:rsidP="00635306">
      <w:pPr>
        <w:spacing w:before="0" w:after="0"/>
        <w:rPr>
          <w:rFonts w:ascii="Open Sans" w:hAnsi="Open Sans" w:cs="Open Sans"/>
          <w:color w:val="333333"/>
          <w:sz w:val="22"/>
          <w:szCs w:val="22"/>
        </w:rPr>
      </w:pPr>
    </w:p>
    <w:sectPr w:rsidR="00E55E44" w:rsidRPr="00541023" w:rsidSect="00750333">
      <w:headerReference w:type="default" r:id="rId11"/>
      <w:footerReference w:type="default" r:id="rId12"/>
      <w:headerReference w:type="first" r:id="rId13"/>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C8E53B" w14:textId="77777777" w:rsidR="00E5269D" w:rsidRDefault="00E5269D">
      <w:pPr>
        <w:spacing w:before="0" w:after="0"/>
      </w:pPr>
      <w:r>
        <w:separator/>
      </w:r>
    </w:p>
  </w:endnote>
  <w:endnote w:type="continuationSeparator" w:id="0">
    <w:p w14:paraId="66C5BE3D" w14:textId="77777777" w:rsidR="00E5269D" w:rsidRDefault="00E5269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Open Sans">
    <w:altName w:val="Arial"/>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C9468" w14:textId="77777777" w:rsidR="00430D5E" w:rsidRDefault="00A46CA8" w:rsidP="00CE7182">
    <w:pPr>
      <w:pStyle w:val="Footer"/>
      <w:spacing w:before="0"/>
    </w:pPr>
    <w:r w:rsidRPr="0090165F">
      <w:fldChar w:fldCharType="begin"/>
    </w:r>
    <w:r w:rsidRPr="0090165F">
      <w:instrText xml:space="preserve"> PAGE   \* MERGEFORMAT </w:instrText>
    </w:r>
    <w:r w:rsidRPr="0090165F">
      <w:fldChar w:fldCharType="separate"/>
    </w:r>
    <w:r w:rsidR="00E64308">
      <w:rPr>
        <w:noProof/>
      </w:rPr>
      <w:t>2</w:t>
    </w:r>
    <w:r w:rsidRPr="0090165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F2FDC" w14:textId="77777777" w:rsidR="00E5269D" w:rsidRDefault="00E5269D">
      <w:pPr>
        <w:spacing w:before="0" w:after="0"/>
      </w:pPr>
      <w:r>
        <w:separator/>
      </w:r>
    </w:p>
  </w:footnote>
  <w:footnote w:type="continuationSeparator" w:id="0">
    <w:p w14:paraId="512E3579" w14:textId="77777777" w:rsidR="00E5269D" w:rsidRDefault="00E5269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F642B" w14:textId="77777777" w:rsidR="00430D5E" w:rsidRDefault="00E5269D" w:rsidP="002F2E7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130A2" w14:textId="77777777" w:rsidR="00430D5E" w:rsidRDefault="00A46CA8" w:rsidP="00750333">
    <w:pPr>
      <w:pStyle w:val="Header"/>
      <w:jc w:val="center"/>
    </w:pPr>
    <w:r w:rsidRPr="00591F9B">
      <w:rPr>
        <w:noProof/>
        <w:lang w:val="en-US" w:eastAsia="en-US"/>
      </w:rPr>
      <w:drawing>
        <wp:inline distT="0" distB="0" distL="0" distR="0" wp14:anchorId="1517B12D" wp14:editId="48F4B6BB">
          <wp:extent cx="4914900" cy="83130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4018" cy="8954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B1DF4"/>
    <w:multiLevelType w:val="hybridMultilevel"/>
    <w:tmpl w:val="B4722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70F"/>
    <w:rsid w:val="00180290"/>
    <w:rsid w:val="001C00E5"/>
    <w:rsid w:val="002A39EC"/>
    <w:rsid w:val="0041270F"/>
    <w:rsid w:val="00474BD5"/>
    <w:rsid w:val="004B4027"/>
    <w:rsid w:val="005157F2"/>
    <w:rsid w:val="00541023"/>
    <w:rsid w:val="00635306"/>
    <w:rsid w:val="006447F2"/>
    <w:rsid w:val="00670599"/>
    <w:rsid w:val="0081665C"/>
    <w:rsid w:val="00825172"/>
    <w:rsid w:val="00962A86"/>
    <w:rsid w:val="00A46CA8"/>
    <w:rsid w:val="00C205BC"/>
    <w:rsid w:val="00C434B0"/>
    <w:rsid w:val="00E5269D"/>
    <w:rsid w:val="00E55E44"/>
    <w:rsid w:val="00E64308"/>
    <w:rsid w:val="00F07BC7"/>
    <w:rsid w:val="00FD04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255B7B"/>
  <w15:docId w15:val="{395F33C8-1522-461D-9252-A2C9AB1A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70F"/>
    <w:pPr>
      <w:spacing w:before="240" w:after="240"/>
    </w:pPr>
    <w:rPr>
      <w:rFonts w:ascii="Arial" w:eastAsia="Times New Roman" w:hAnsi="Arial" w:cs="Times New Roman"/>
      <w:lang w:eastAsia="en-AU"/>
    </w:rPr>
  </w:style>
  <w:style w:type="paragraph" w:styleId="Heading1">
    <w:name w:val="heading 1"/>
    <w:basedOn w:val="Normal"/>
    <w:next w:val="Normal"/>
    <w:link w:val="Heading1Char"/>
    <w:uiPriority w:val="9"/>
    <w:qFormat/>
    <w:rsid w:val="00C434B0"/>
    <w:pPr>
      <w:keepNext/>
      <w:keepLines/>
      <w:spacing w:after="0"/>
      <w:jc w:val="center"/>
      <w:outlineLvl w:val="0"/>
    </w:pPr>
    <w:rPr>
      <w:rFonts w:ascii="Helvetica Neue" w:eastAsiaTheme="majorEastAsia" w:hAnsi="Helvetica Neue" w:cstheme="majorBidi"/>
      <w:b/>
      <w:color w:val="000000" w:themeColor="text1"/>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4B0"/>
    <w:rPr>
      <w:rFonts w:ascii="Helvetica Neue" w:eastAsiaTheme="majorEastAsia" w:hAnsi="Helvetica Neue" w:cstheme="majorBidi"/>
      <w:b/>
      <w:color w:val="000000" w:themeColor="text1"/>
      <w:sz w:val="32"/>
      <w:szCs w:val="32"/>
    </w:rPr>
  </w:style>
  <w:style w:type="paragraph" w:styleId="Header">
    <w:name w:val="header"/>
    <w:basedOn w:val="Normal"/>
    <w:link w:val="HeaderChar"/>
    <w:semiHidden/>
    <w:rsid w:val="0041270F"/>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41270F"/>
    <w:rPr>
      <w:rFonts w:ascii="Arial" w:eastAsia="Times New Roman" w:hAnsi="Arial" w:cs="Times New Roman"/>
      <w:sz w:val="22"/>
      <w:lang w:eastAsia="en-AU"/>
    </w:rPr>
  </w:style>
  <w:style w:type="paragraph" w:styleId="Footer">
    <w:name w:val="footer"/>
    <w:basedOn w:val="Normal"/>
    <w:link w:val="FooterChar"/>
    <w:uiPriority w:val="99"/>
    <w:semiHidden/>
    <w:rsid w:val="0041270F"/>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41270F"/>
    <w:rPr>
      <w:rFonts w:ascii="Arial" w:eastAsia="Times New Roman" w:hAnsi="Arial" w:cs="Times New Roman"/>
      <w:sz w:val="22"/>
      <w:lang w:eastAsia="en-AU"/>
    </w:rPr>
  </w:style>
  <w:style w:type="character" w:styleId="Hyperlink">
    <w:name w:val="Hyperlink"/>
    <w:basedOn w:val="DefaultParagraphFont"/>
    <w:uiPriority w:val="99"/>
    <w:unhideWhenUsed/>
    <w:rsid w:val="0041270F"/>
    <w:rPr>
      <w:color w:val="0563C1" w:themeColor="hyperlink"/>
      <w:u w:val="single"/>
    </w:rPr>
  </w:style>
  <w:style w:type="paragraph" w:styleId="ListParagraph">
    <w:name w:val="List Paragraph"/>
    <w:basedOn w:val="Normal"/>
    <w:uiPriority w:val="34"/>
    <w:qFormat/>
    <w:rsid w:val="00180290"/>
    <w:pPr>
      <w:ind w:left="720"/>
      <w:contextualSpacing/>
    </w:pPr>
  </w:style>
  <w:style w:type="paragraph" w:styleId="BalloonText">
    <w:name w:val="Balloon Text"/>
    <w:basedOn w:val="Normal"/>
    <w:link w:val="BalloonTextChar"/>
    <w:uiPriority w:val="99"/>
    <w:semiHidden/>
    <w:unhideWhenUsed/>
    <w:rsid w:val="00474BD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BD5"/>
    <w:rPr>
      <w:rFonts w:ascii="Segoe UI" w:eastAsia="Times New Roman" w:hAnsi="Segoe UI" w:cs="Segoe UI"/>
      <w:sz w:val="18"/>
      <w:szCs w:val="18"/>
      <w:lang w:eastAsia="en-AU"/>
    </w:rPr>
  </w:style>
  <w:style w:type="character" w:styleId="CommentReference">
    <w:name w:val="annotation reference"/>
    <w:basedOn w:val="DefaultParagraphFont"/>
    <w:uiPriority w:val="99"/>
    <w:semiHidden/>
    <w:unhideWhenUsed/>
    <w:rsid w:val="00474BD5"/>
    <w:rPr>
      <w:sz w:val="16"/>
      <w:szCs w:val="16"/>
    </w:rPr>
  </w:style>
  <w:style w:type="paragraph" w:styleId="CommentText">
    <w:name w:val="annotation text"/>
    <w:basedOn w:val="Normal"/>
    <w:link w:val="CommentTextChar"/>
    <w:uiPriority w:val="99"/>
    <w:semiHidden/>
    <w:unhideWhenUsed/>
    <w:rsid w:val="00474BD5"/>
    <w:rPr>
      <w:sz w:val="20"/>
      <w:szCs w:val="20"/>
    </w:rPr>
  </w:style>
  <w:style w:type="character" w:customStyle="1" w:styleId="CommentTextChar">
    <w:name w:val="Comment Text Char"/>
    <w:basedOn w:val="DefaultParagraphFont"/>
    <w:link w:val="CommentText"/>
    <w:uiPriority w:val="99"/>
    <w:semiHidden/>
    <w:rsid w:val="00474BD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74BD5"/>
    <w:rPr>
      <w:b/>
      <w:bCs/>
    </w:rPr>
  </w:style>
  <w:style w:type="character" w:customStyle="1" w:styleId="CommentSubjectChar">
    <w:name w:val="Comment Subject Char"/>
    <w:basedOn w:val="CommentTextChar"/>
    <w:link w:val="CommentSubject"/>
    <w:uiPriority w:val="99"/>
    <w:semiHidden/>
    <w:rsid w:val="00474BD5"/>
    <w:rPr>
      <w:rFonts w:ascii="Arial" w:eastAsia="Times New Roman" w:hAnsi="Arial"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8813">
      <w:bodyDiv w:val="1"/>
      <w:marLeft w:val="0"/>
      <w:marRight w:val="0"/>
      <w:marTop w:val="0"/>
      <w:marBottom w:val="0"/>
      <w:divBdr>
        <w:top w:val="none" w:sz="0" w:space="0" w:color="auto"/>
        <w:left w:val="none" w:sz="0" w:space="0" w:color="auto"/>
        <w:bottom w:val="none" w:sz="0" w:space="0" w:color="auto"/>
        <w:right w:val="none" w:sz="0" w:space="0" w:color="auto"/>
      </w:divBdr>
    </w:div>
    <w:div w:id="20314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ar.org.au/closethegappledg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ministers.pmc.gov.au/wyatt/2020/funding-certainty-indigenous-ranger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ropbox.com/sh/n9qwzljbkhogp4o/AADbVy01G5QKWdIXKCUpVt27a?dl=0" TargetMode="External"/><Relationship Id="rId4" Type="http://schemas.openxmlformats.org/officeDocument/2006/relationships/webSettings" Target="webSettings.xml"/><Relationship Id="rId9" Type="http://schemas.openxmlformats.org/officeDocument/2006/relationships/hyperlink" Target="https://antar.org.au/close-gap"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Liz Stephens Consulting</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Stephens</dc:creator>
  <cp:keywords/>
  <dc:description/>
  <cp:lastModifiedBy>Charlie Giles</cp:lastModifiedBy>
  <cp:revision>2</cp:revision>
  <dcterms:created xsi:type="dcterms:W3CDTF">2020-03-19T01:26:00Z</dcterms:created>
  <dcterms:modified xsi:type="dcterms:W3CDTF">2020-03-19T01:26:00Z</dcterms:modified>
</cp:coreProperties>
</file>